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4D89" w14:textId="22D4FF1C" w:rsidR="00636AA5" w:rsidRDefault="008A783B" w:rsidP="008D44A9">
      <w:pPr>
        <w:pBdr>
          <w:top w:val="single" w:sz="6" w:space="1" w:color="auto"/>
          <w:left w:val="single" w:sz="6" w:space="4" w:color="auto"/>
          <w:bottom w:val="single" w:sz="6" w:space="1" w:color="auto"/>
          <w:right w:val="single" w:sz="6" w:space="4" w:color="auto"/>
        </w:pBdr>
        <w:jc w:val="center"/>
        <w:rPr>
          <w:b/>
          <w:smallCaps/>
          <w:sz w:val="32"/>
          <w:szCs w:val="28"/>
        </w:rPr>
      </w:pPr>
      <w:r>
        <w:rPr>
          <w:b/>
          <w:smallCaps/>
          <w:sz w:val="32"/>
          <w:szCs w:val="28"/>
        </w:rPr>
        <w:t>Attenuating Circumstances</w:t>
      </w:r>
    </w:p>
    <w:p w14:paraId="48D64F05" w14:textId="7E749419" w:rsidR="00027F9D" w:rsidRPr="00141DDD" w:rsidRDefault="00636AA5" w:rsidP="00141DDD">
      <w:pPr>
        <w:pBdr>
          <w:top w:val="single" w:sz="6" w:space="1" w:color="auto"/>
          <w:left w:val="single" w:sz="6" w:space="4" w:color="auto"/>
          <w:bottom w:val="single" w:sz="6" w:space="1" w:color="auto"/>
          <w:right w:val="single" w:sz="6" w:space="4" w:color="auto"/>
        </w:pBdr>
        <w:jc w:val="center"/>
        <w:rPr>
          <w:b/>
          <w:smallCaps/>
          <w:sz w:val="24"/>
          <w:szCs w:val="28"/>
        </w:rPr>
      </w:pPr>
      <w:r w:rsidRPr="006F5D8B">
        <w:rPr>
          <w:b/>
          <w:smallCaps/>
          <w:sz w:val="24"/>
          <w:szCs w:val="28"/>
        </w:rPr>
        <w:t>Teacher Notes</w:t>
      </w:r>
    </w:p>
    <w:p w14:paraId="52A426E2" w14:textId="77777777" w:rsidR="00141DDD" w:rsidRDefault="00141DDD" w:rsidP="005E44FC">
      <w:pPr>
        <w:rPr>
          <w:b/>
          <w:smallCaps/>
        </w:rPr>
      </w:pPr>
    </w:p>
    <w:p w14:paraId="60A25D70" w14:textId="77777777" w:rsidR="005E44FC" w:rsidRDefault="00636AA5" w:rsidP="005E44FC">
      <w:pPr>
        <w:rPr>
          <w:i/>
          <w:iCs/>
          <w:color w:val="FF0000"/>
        </w:rPr>
      </w:pPr>
      <w:r w:rsidRPr="008A3A13">
        <w:rPr>
          <w:b/>
          <w:smallCaps/>
        </w:rPr>
        <w:t>D</w:t>
      </w:r>
      <w:r>
        <w:rPr>
          <w:b/>
          <w:smallCaps/>
        </w:rPr>
        <w:t>escription</w:t>
      </w:r>
    </w:p>
    <w:p w14:paraId="1F92D7A8" w14:textId="72C42166" w:rsidR="002D21D7" w:rsidRDefault="008A783B" w:rsidP="00B769E5">
      <w:r>
        <w:t xml:space="preserve">Particles passing through a medium interact with matter, lose energy, and are </w:t>
      </w:r>
      <w:r w:rsidR="007254E7">
        <w:t>absorbed or decay. This process is</w:t>
      </w:r>
      <w:r>
        <w:t xml:space="preserve"> attenuation,</w:t>
      </w:r>
      <w:r w:rsidR="007254E7">
        <w:t xml:space="preserve"> one definition of which</w:t>
      </w:r>
      <w:r>
        <w:t xml:space="preserve"> follows the Beer-Lambert Law N = N</w:t>
      </w:r>
      <w:r>
        <w:rPr>
          <w:vertAlign w:val="subscript"/>
        </w:rPr>
        <w:t>0</w:t>
      </w:r>
      <w:r>
        <w:t>e</w:t>
      </w:r>
      <w:r w:rsidRPr="00C93272">
        <w:rPr>
          <w:sz w:val="24"/>
          <w:szCs w:val="24"/>
          <w:vertAlign w:val="superscript"/>
        </w:rPr>
        <w:t>-</w:t>
      </w:r>
      <w:r>
        <w:rPr>
          <w:vertAlign w:val="superscript"/>
        </w:rPr>
        <w:t>x/</w:t>
      </w:r>
      <w:r>
        <w:rPr>
          <w:rFonts w:ascii="Symbol" w:hAnsi="Symbol"/>
          <w:vertAlign w:val="superscript"/>
        </w:rPr>
        <w:t></w:t>
      </w:r>
      <w:r>
        <w:rPr>
          <w:rFonts w:ascii="Symbol" w:hAnsi="Symbol"/>
        </w:rPr>
        <w:t></w:t>
      </w:r>
      <w:r w:rsidRPr="008A783B">
        <w:t xml:space="preserve">where </w:t>
      </w:r>
      <w:r>
        <w:t>N is the number of particles remaining from an initial sample of N</w:t>
      </w:r>
      <w:r>
        <w:rPr>
          <w:vertAlign w:val="subscript"/>
        </w:rPr>
        <w:t>0</w:t>
      </w:r>
      <w:r>
        <w:t xml:space="preserve"> particles after penetrating a distance x into a medium</w:t>
      </w:r>
      <w:r w:rsidR="00C93272">
        <w:t xml:space="preserve">; </w:t>
      </w:r>
      <w:r w:rsidR="00C93272">
        <w:rPr>
          <w:rFonts w:ascii="Symbol" w:hAnsi="Symbol"/>
        </w:rPr>
        <w:t></w:t>
      </w:r>
      <w:r w:rsidR="00C93272">
        <w:t xml:space="preserve"> is </w:t>
      </w:r>
      <w:r w:rsidR="007254E7">
        <w:t xml:space="preserve">then </w:t>
      </w:r>
      <w:r w:rsidR="00C93272">
        <w:t xml:space="preserve">the </w:t>
      </w:r>
      <w:r w:rsidR="00C93272" w:rsidRPr="00C93272">
        <w:rPr>
          <w:i/>
        </w:rPr>
        <w:t>attenuation length</w:t>
      </w:r>
      <w:r w:rsidR="00C93272">
        <w:t xml:space="preserve"> of a beam of a particular kind of particle penetrating a particular medium with a given energy, defined as the distance at which N=</w:t>
      </w:r>
      <w:r w:rsidR="00C93272" w:rsidRPr="00C93272">
        <w:t xml:space="preserve"> </w:t>
      </w:r>
      <w:r w:rsidR="00C93272">
        <w:t>N</w:t>
      </w:r>
      <w:r w:rsidR="00C93272">
        <w:rPr>
          <w:vertAlign w:val="subscript"/>
        </w:rPr>
        <w:t>0</w:t>
      </w:r>
      <w:r w:rsidR="00C93272" w:rsidRPr="00C93272">
        <w:t>/</w:t>
      </w:r>
      <w:r w:rsidR="00C93272">
        <w:t>e.</w:t>
      </w:r>
    </w:p>
    <w:p w14:paraId="0C1A5E82" w14:textId="77777777" w:rsidR="00C93272" w:rsidRDefault="00C93272" w:rsidP="00B769E5"/>
    <w:p w14:paraId="6AA85334" w14:textId="7742F812" w:rsidR="00C93272" w:rsidRPr="00C93272" w:rsidRDefault="00C93272" w:rsidP="00B769E5">
      <w:pPr>
        <w:rPr>
          <w:color w:val="0000FF"/>
        </w:rPr>
      </w:pPr>
      <w:r>
        <w:t>The attenuation lengths of subatomic particles can be measured with special equipment and training. To show how particles attenuate in the classroom, we use a simple analogy with marbles rolling (and stopping) on a carpet. Students roll a sample of marbles (N</w:t>
      </w:r>
      <w:r>
        <w:rPr>
          <w:vertAlign w:val="subscript"/>
        </w:rPr>
        <w:t>0</w:t>
      </w:r>
      <w:r>
        <w:t xml:space="preserve"> = 20-30) from a cup onto a carpet in a particular direction with a particular energy, determined by the initial height of the cup. The</w:t>
      </w:r>
      <w:r w:rsidR="00FC29C4">
        <w:t>y</w:t>
      </w:r>
      <w:r>
        <w:t xml:space="preserve"> then count the number of marbles in ~30 cm bands from </w:t>
      </w:r>
      <w:r w:rsidR="00FC29C4">
        <w:t>the starting point so that they can calculate the number marbles in that bad or farther. The students make a histogram of N as a function of x and analyze it to find the attenuation length of the marbles on the carpet. The experiment may be repeated to replicate results or to make a master plot with all marbles.</w:t>
      </w:r>
    </w:p>
    <w:p w14:paraId="5F68071F" w14:textId="77777777" w:rsidR="00636AA5" w:rsidRPr="00047F0F" w:rsidRDefault="00636AA5" w:rsidP="00636AA5">
      <w:pPr>
        <w:rPr>
          <w:sz w:val="16"/>
          <w:szCs w:val="16"/>
        </w:rPr>
      </w:pPr>
    </w:p>
    <w:p w14:paraId="34E607DB" w14:textId="77777777" w:rsidR="003F3E55" w:rsidRDefault="003F3E55" w:rsidP="003F3E55">
      <w:pPr>
        <w:rPr>
          <w:b/>
          <w:smallCaps/>
        </w:rPr>
      </w:pPr>
      <w:r>
        <w:rPr>
          <w:b/>
          <w:smallCaps/>
        </w:rPr>
        <w:t>Standards</w:t>
      </w:r>
      <w:r w:rsidR="00261F68">
        <w:rPr>
          <w:b/>
          <w:smallCaps/>
        </w:rPr>
        <w:t xml:space="preserve"> Addressed</w:t>
      </w:r>
    </w:p>
    <w:p w14:paraId="77C81CFE" w14:textId="77777777" w:rsidR="00027F9D" w:rsidRPr="00A16F1A" w:rsidRDefault="00261F68" w:rsidP="00261F68">
      <w:pPr>
        <w:rPr>
          <w:i/>
        </w:rPr>
      </w:pPr>
      <w:r w:rsidRPr="00A16F1A">
        <w:rPr>
          <w:i/>
        </w:rPr>
        <w:t>Next Generation Science Standards</w:t>
      </w:r>
    </w:p>
    <w:p w14:paraId="530D4491" w14:textId="77777777" w:rsidR="00261F68" w:rsidRDefault="00261F68" w:rsidP="00261F68">
      <w:r>
        <w:tab/>
        <w:t>Science and Engineering Practices</w:t>
      </w:r>
    </w:p>
    <w:p w14:paraId="2FB4F9C6" w14:textId="4FF470C2" w:rsidR="00436798" w:rsidRDefault="00261F68" w:rsidP="00DA44C7">
      <w:r>
        <w:tab/>
      </w:r>
      <w:r>
        <w:tab/>
        <w:t xml:space="preserve">4. </w:t>
      </w:r>
      <w:proofErr w:type="gramStart"/>
      <w:r w:rsidR="00DA44C7">
        <w:t>blah</w:t>
      </w:r>
      <w:proofErr w:type="gramEnd"/>
    </w:p>
    <w:p w14:paraId="4CDEF05A" w14:textId="77777777" w:rsidR="00A16F1A" w:rsidRDefault="00A16F1A" w:rsidP="00261F68">
      <w:r>
        <w:tab/>
        <w:t>Crosscutting Concepts</w:t>
      </w:r>
    </w:p>
    <w:p w14:paraId="1FB79B38" w14:textId="00311E84" w:rsidR="00A16F1A" w:rsidRDefault="00BC1528" w:rsidP="00261F68">
      <w:r>
        <w:tab/>
      </w:r>
      <w:r>
        <w:tab/>
        <w:t>1</w:t>
      </w:r>
      <w:r w:rsidR="00A16F1A">
        <w:t xml:space="preserve">. </w:t>
      </w:r>
      <w:proofErr w:type="gramStart"/>
      <w:r w:rsidR="00DA44C7">
        <w:t>blah</w:t>
      </w:r>
      <w:proofErr w:type="gramEnd"/>
    </w:p>
    <w:p w14:paraId="61CA63BF" w14:textId="77777777" w:rsidR="00A16F1A" w:rsidRPr="00A16F1A" w:rsidRDefault="00A16F1A" w:rsidP="00261F68">
      <w:pPr>
        <w:rPr>
          <w:i/>
        </w:rPr>
      </w:pPr>
      <w:r w:rsidRPr="00A16F1A">
        <w:rPr>
          <w:i/>
        </w:rPr>
        <w:t>Common Core Literacy Standards</w:t>
      </w:r>
    </w:p>
    <w:p w14:paraId="2C617D44" w14:textId="77777777" w:rsidR="00A16F1A" w:rsidRDefault="00A16F1A" w:rsidP="00261F68">
      <w:r>
        <w:tab/>
        <w:t xml:space="preserve">Reading </w:t>
      </w:r>
    </w:p>
    <w:p w14:paraId="330F5C3E" w14:textId="12FC94FC" w:rsidR="00A16F1A" w:rsidRDefault="00A16F1A" w:rsidP="00261F68">
      <w:r>
        <w:tab/>
      </w:r>
      <w:r>
        <w:tab/>
        <w:t xml:space="preserve">9-12.7 </w:t>
      </w:r>
      <w:r w:rsidR="00DA44C7">
        <w:t>yadda</w:t>
      </w:r>
    </w:p>
    <w:p w14:paraId="6F527563" w14:textId="77777777" w:rsidR="00A16F1A" w:rsidRPr="00A16F1A" w:rsidRDefault="00A16F1A" w:rsidP="00261F68">
      <w:pPr>
        <w:rPr>
          <w:i/>
        </w:rPr>
      </w:pPr>
      <w:r w:rsidRPr="00A16F1A">
        <w:rPr>
          <w:i/>
        </w:rPr>
        <w:t>Common Core Mathematics Standards</w:t>
      </w:r>
    </w:p>
    <w:p w14:paraId="259AA668" w14:textId="33FFE1D1" w:rsidR="00A16F1A" w:rsidRDefault="00A16F1A" w:rsidP="00DA44C7">
      <w:r>
        <w:tab/>
      </w:r>
      <w:r w:rsidR="00130A11">
        <w:tab/>
      </w:r>
      <w:r w:rsidR="009B4590">
        <w:t>MP5</w:t>
      </w:r>
      <w:r>
        <w:t xml:space="preserve">. </w:t>
      </w:r>
      <w:r w:rsidR="00DA44C7">
        <w:t>Yadda</w:t>
      </w:r>
    </w:p>
    <w:p w14:paraId="21EE6EA2" w14:textId="77777777" w:rsidR="00DA44C7" w:rsidRDefault="00DA44C7" w:rsidP="00DA44C7"/>
    <w:p w14:paraId="7A86D1E9" w14:textId="212FC052" w:rsidR="00DA44C7" w:rsidRPr="00DA44C7" w:rsidRDefault="00DA44C7" w:rsidP="00DA44C7">
      <w:pPr>
        <w:rPr>
          <w:i/>
        </w:rPr>
      </w:pPr>
      <w:r w:rsidRPr="00DA44C7">
        <w:rPr>
          <w:i/>
        </w:rPr>
        <w:t>International Baccalaureate</w:t>
      </w:r>
    </w:p>
    <w:p w14:paraId="40DAEBA5" w14:textId="7815377F" w:rsidR="00DA44C7" w:rsidRDefault="00DA44C7" w:rsidP="00261F68">
      <w:r>
        <w:tab/>
        <w:t>SL Core</w:t>
      </w:r>
      <w:r w:rsidR="00141DDD">
        <w:t xml:space="preserve"> and </w:t>
      </w:r>
      <w:r>
        <w:t>Extension</w:t>
      </w:r>
    </w:p>
    <w:p w14:paraId="0DB33F2D" w14:textId="39328137" w:rsidR="00DA44C7" w:rsidRDefault="00DA44C7" w:rsidP="00261F68">
      <w:r>
        <w:tab/>
        <w:t>HL Core</w:t>
      </w:r>
      <w:r w:rsidR="00141DDD">
        <w:t xml:space="preserve"> and </w:t>
      </w:r>
      <w:r>
        <w:t>Extension</w:t>
      </w:r>
    </w:p>
    <w:p w14:paraId="4239BFDB" w14:textId="77777777" w:rsidR="00892652" w:rsidRDefault="00892652" w:rsidP="00261F68"/>
    <w:p w14:paraId="3C821990" w14:textId="47A8CAAB" w:rsidR="00892652" w:rsidRPr="00892652" w:rsidRDefault="00892652" w:rsidP="00261F68">
      <w:pPr>
        <w:rPr>
          <w:i/>
        </w:rPr>
      </w:pPr>
      <w:r w:rsidRPr="00892652">
        <w:rPr>
          <w:i/>
        </w:rPr>
        <w:t>Advanced Placement</w:t>
      </w:r>
    </w:p>
    <w:p w14:paraId="71FBEF50" w14:textId="77777777" w:rsidR="00892652" w:rsidRDefault="00892652" w:rsidP="00261F68">
      <w:r>
        <w:tab/>
        <w:t xml:space="preserve">Physics 1 </w:t>
      </w:r>
    </w:p>
    <w:p w14:paraId="661B7D74" w14:textId="7853AE83" w:rsidR="00892652" w:rsidRDefault="00892652" w:rsidP="00892652">
      <w:pPr>
        <w:ind w:firstLine="720"/>
      </w:pPr>
      <w:r>
        <w:t>Physics 2</w:t>
      </w:r>
    </w:p>
    <w:p w14:paraId="45AA73F4" w14:textId="6134F725" w:rsidR="00892652" w:rsidRDefault="00892652" w:rsidP="00261F68">
      <w:r>
        <w:tab/>
        <w:t>Physics C Mechanics</w:t>
      </w:r>
    </w:p>
    <w:p w14:paraId="3D5AD89E" w14:textId="62AF5093" w:rsidR="00892652" w:rsidRDefault="00892652" w:rsidP="00261F68">
      <w:r>
        <w:tab/>
        <w:t>Physics C E&amp;M</w:t>
      </w:r>
    </w:p>
    <w:p w14:paraId="33540723" w14:textId="77777777" w:rsidR="00DA44C7" w:rsidRDefault="00DA44C7" w:rsidP="00261F68"/>
    <w:p w14:paraId="374F8C91" w14:textId="77777777" w:rsidR="00092EC4" w:rsidRPr="00312C9C" w:rsidRDefault="00092EC4" w:rsidP="00636AA5">
      <w:pPr>
        <w:rPr>
          <w:rFonts w:ascii="Palatino" w:hAnsi="Palatino"/>
          <w:b/>
          <w:smallCaps/>
        </w:rPr>
      </w:pPr>
      <w:r w:rsidRPr="00312C9C">
        <w:rPr>
          <w:rFonts w:ascii="Palatino" w:hAnsi="Palatino"/>
          <w:b/>
          <w:smallCaps/>
        </w:rPr>
        <w:t>Enduring Understanding</w:t>
      </w:r>
    </w:p>
    <w:p w14:paraId="01D07131" w14:textId="634D69BA" w:rsidR="00092EC4" w:rsidRPr="00201B5C" w:rsidRDefault="00FC29C4" w:rsidP="00636AA5">
      <w:pPr>
        <w:rPr>
          <w:color w:val="FF6600"/>
        </w:rPr>
      </w:pPr>
      <w:r>
        <w:t>The extinction of particles in a beam through matter depends on the physics of the interaction and uncertainties which give rise to a probabilistic distribution.</w:t>
      </w:r>
    </w:p>
    <w:p w14:paraId="210DFBDB" w14:textId="77777777" w:rsidR="00F01A70" w:rsidRDefault="00F01A70" w:rsidP="00636AA5"/>
    <w:p w14:paraId="0C841189" w14:textId="77777777" w:rsidR="00636AA5" w:rsidRDefault="00636AA5" w:rsidP="00636AA5">
      <w:pPr>
        <w:rPr>
          <w:b/>
          <w:smallCaps/>
        </w:rPr>
      </w:pPr>
      <w:r>
        <w:rPr>
          <w:b/>
          <w:smallCaps/>
        </w:rPr>
        <w:t>Learning Objectives</w:t>
      </w:r>
    </w:p>
    <w:p w14:paraId="41A17702" w14:textId="77777777" w:rsidR="00636AA5" w:rsidRDefault="003F3E55" w:rsidP="00636AA5">
      <w:r>
        <w:t>Students will know and be able to:</w:t>
      </w:r>
    </w:p>
    <w:p w14:paraId="216C34C7" w14:textId="6033B81D" w:rsidR="007130E2" w:rsidRDefault="00FC29C4" w:rsidP="007358E7">
      <w:pPr>
        <w:pStyle w:val="ListParagraph"/>
        <w:numPr>
          <w:ilvl w:val="0"/>
          <w:numId w:val="4"/>
        </w:numPr>
      </w:pPr>
      <w:r>
        <w:t>Interpret a histogram with exponential decay.</w:t>
      </w:r>
    </w:p>
    <w:p w14:paraId="7A81CA1D" w14:textId="19CC1606" w:rsidR="00FC29C4" w:rsidRDefault="00FC29C4" w:rsidP="007358E7">
      <w:pPr>
        <w:pStyle w:val="ListParagraph"/>
        <w:numPr>
          <w:ilvl w:val="0"/>
          <w:numId w:val="4"/>
        </w:numPr>
      </w:pPr>
      <w:r>
        <w:t>Given appropriate data, characterize the attenuation of particles by the attenuation length.</w:t>
      </w:r>
    </w:p>
    <w:p w14:paraId="06BCF33D" w14:textId="457593C2" w:rsidR="00FC29C4" w:rsidRDefault="00FC29C4" w:rsidP="007358E7">
      <w:pPr>
        <w:pStyle w:val="ListParagraph"/>
        <w:numPr>
          <w:ilvl w:val="0"/>
          <w:numId w:val="4"/>
        </w:numPr>
      </w:pPr>
      <w:r>
        <w:t>Explain attenuation of particles using a simple model.</w:t>
      </w:r>
    </w:p>
    <w:p w14:paraId="4F317ED3" w14:textId="77777777" w:rsidR="007358E7" w:rsidRDefault="007358E7" w:rsidP="00636AA5">
      <w:pPr>
        <w:rPr>
          <w:b/>
          <w:smallCaps/>
        </w:rPr>
      </w:pPr>
    </w:p>
    <w:p w14:paraId="38DB37E6" w14:textId="77777777" w:rsidR="00636AA5" w:rsidRDefault="00636AA5" w:rsidP="00636AA5">
      <w:pPr>
        <w:rPr>
          <w:b/>
          <w:smallCaps/>
        </w:rPr>
      </w:pPr>
      <w:r>
        <w:rPr>
          <w:b/>
          <w:smallCaps/>
        </w:rPr>
        <w:lastRenderedPageBreak/>
        <w:t>Prior Knowledge</w:t>
      </w:r>
    </w:p>
    <w:p w14:paraId="4CFC44D3" w14:textId="2624E293" w:rsidR="00AC5F24" w:rsidRDefault="00847637" w:rsidP="00636AA5">
      <w:r>
        <w:t>S</w:t>
      </w:r>
      <w:r w:rsidR="00DA44C7">
        <w:t>tudents must</w:t>
      </w:r>
      <w:r w:rsidR="00EB55AD">
        <w:t xml:space="preserve"> have some familiarity with plotting histograms; students should be able to explain why a rolling marble comes to a stop based on energy considerations. </w:t>
      </w:r>
    </w:p>
    <w:p w14:paraId="469C4D7F" w14:textId="77777777" w:rsidR="00141DDD" w:rsidRDefault="00141DDD" w:rsidP="00636AA5"/>
    <w:p w14:paraId="58ECFD18" w14:textId="24AAE24C" w:rsidR="00636AA5" w:rsidRDefault="00636AA5" w:rsidP="00DA44C7">
      <w:r>
        <w:rPr>
          <w:b/>
          <w:smallCaps/>
        </w:rPr>
        <w:t>Background Material</w:t>
      </w:r>
      <w:r w:rsidR="00AC5F24">
        <w:rPr>
          <w:i/>
          <w:iCs/>
          <w:color w:val="FF0000"/>
        </w:rPr>
        <w:br/>
      </w:r>
      <w:r w:rsidR="00EB55AD">
        <w:t>Students can learn more about attenuation of particles at:</w:t>
      </w:r>
    </w:p>
    <w:p w14:paraId="6E8FFB5C" w14:textId="517496CF" w:rsidR="00EB55AD" w:rsidRDefault="00EB55AD" w:rsidP="00EB55AD">
      <w:pPr>
        <w:pStyle w:val="ListParagraph"/>
        <w:numPr>
          <w:ilvl w:val="0"/>
          <w:numId w:val="11"/>
        </w:numPr>
      </w:pPr>
      <w:r>
        <w:t xml:space="preserve">Attenuation length article in Wikipedia, </w:t>
      </w:r>
      <w:hyperlink r:id="rId6" w:history="1">
        <w:r w:rsidRPr="009B0DA7">
          <w:rPr>
            <w:rStyle w:val="Hyperlink"/>
          </w:rPr>
          <w:t>https://en.wikipedia.org/wiki/Attenuation_length</w:t>
        </w:r>
      </w:hyperlink>
      <w:r>
        <w:t xml:space="preserve"> </w:t>
      </w:r>
    </w:p>
    <w:p w14:paraId="00CA5613" w14:textId="28796091" w:rsidR="00EB55AD" w:rsidRDefault="00EB55AD" w:rsidP="00EB55AD">
      <w:pPr>
        <w:pStyle w:val="ListParagraph"/>
        <w:numPr>
          <w:ilvl w:val="0"/>
          <w:numId w:val="11"/>
        </w:numPr>
      </w:pPr>
      <w:r>
        <w:t xml:space="preserve">Article in A Quantum Diaries Survivor (somewhat different definition), </w:t>
      </w:r>
      <w:hyperlink r:id="rId7" w:history="1">
        <w:r w:rsidRPr="009B0DA7">
          <w:rPr>
            <w:rStyle w:val="Hyperlink"/>
          </w:rPr>
          <w:t>https://dorigo.wordpress.com/2008/04/11/calorimeters-for-high-energy-physics-part-2/</w:t>
        </w:r>
      </w:hyperlink>
    </w:p>
    <w:p w14:paraId="6E0E7C1B" w14:textId="22B9A968" w:rsidR="00EB55AD" w:rsidRDefault="00EB55AD" w:rsidP="00EB55AD">
      <w:pPr>
        <w:pStyle w:val="ListParagraph"/>
        <w:numPr>
          <w:ilvl w:val="0"/>
          <w:numId w:val="11"/>
        </w:numPr>
      </w:pPr>
      <w:r>
        <w:t xml:space="preserve">National Physics Laboratory Kaye and </w:t>
      </w:r>
      <w:proofErr w:type="spellStart"/>
      <w:r>
        <w:t>Laby</w:t>
      </w:r>
      <w:proofErr w:type="spellEnd"/>
      <w:r>
        <w:t xml:space="preserve"> Table of Physical and Chemical Constants, </w:t>
      </w:r>
      <w:hyperlink r:id="rId8" w:history="1">
        <w:r w:rsidRPr="009B0DA7">
          <w:rPr>
            <w:rStyle w:val="Hyperlink"/>
          </w:rPr>
          <w:t>http://www.kayelaby.npl.co.uk/atomic_and_nuclear_physics/4_5/4_5_2.html</w:t>
        </w:r>
      </w:hyperlink>
    </w:p>
    <w:p w14:paraId="01161124" w14:textId="77777777" w:rsidR="00141DDD" w:rsidRDefault="00141DDD" w:rsidP="009C66E8">
      <w:pPr>
        <w:rPr>
          <w:b/>
          <w:smallCaps/>
        </w:rPr>
      </w:pPr>
    </w:p>
    <w:p w14:paraId="6C568BF5" w14:textId="77777777" w:rsidR="009C66E8" w:rsidRPr="00A9328D" w:rsidRDefault="00636AA5" w:rsidP="009C66E8">
      <w:r>
        <w:rPr>
          <w:b/>
          <w:smallCaps/>
        </w:rPr>
        <w:t>Implementation</w:t>
      </w:r>
    </w:p>
    <w:p w14:paraId="5F339E26" w14:textId="23039F30" w:rsidR="00212E2A" w:rsidRDefault="00F97396" w:rsidP="00636AA5">
      <w:r>
        <w:t>In each of several trials, students fill a cup with 20-30 marbles. The</w:t>
      </w:r>
      <w:r w:rsidR="009D617E">
        <w:t>y</w:t>
      </w:r>
      <w:r>
        <w:t xml:space="preserve"> spill the marbles on a carpeted floor in one direction, as shown </w:t>
      </w:r>
      <w:r w:rsidR="009D617E">
        <w:t>in Figure 1</w:t>
      </w:r>
      <w:r>
        <w:t>.</w:t>
      </w:r>
      <w:r w:rsidR="009D617E">
        <w:t xml:space="preserve"> Once the marbles have been scattered, students count them in fixed bands, say 30 cm.</w:t>
      </w:r>
    </w:p>
    <w:p w14:paraId="32AD9740" w14:textId="38F0B520" w:rsidR="004B22D7" w:rsidRDefault="004B22D7" w:rsidP="004B22D7">
      <w:pPr>
        <w:keepNext/>
      </w:pPr>
      <w:r>
        <w:rPr>
          <w:noProof/>
        </w:rPr>
        <w:drawing>
          <wp:inline distT="0" distB="0" distL="0" distR="0" wp14:anchorId="0B2931D8" wp14:editId="3A12703A">
            <wp:extent cx="2546350" cy="1167528"/>
            <wp:effectExtent l="19050" t="19050" r="2540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790" cy="1168647"/>
                    </a:xfrm>
                    <a:prstGeom prst="rect">
                      <a:avLst/>
                    </a:prstGeom>
                    <a:noFill/>
                    <a:ln>
                      <a:solidFill>
                        <a:schemeClr val="accent1"/>
                      </a:solidFill>
                    </a:ln>
                  </pic:spPr>
                </pic:pic>
              </a:graphicData>
            </a:graphic>
          </wp:inline>
        </w:drawing>
      </w:r>
      <w:r>
        <w:t xml:space="preserve">  </w:t>
      </w:r>
      <w:r w:rsidR="00FB3C4E">
        <w:rPr>
          <w:noProof/>
        </w:rPr>
        <w:drawing>
          <wp:inline distT="0" distB="0" distL="0" distR="0" wp14:anchorId="53A27CBA" wp14:editId="79D942AA">
            <wp:extent cx="2736850" cy="1167676"/>
            <wp:effectExtent l="19050" t="19050" r="2540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7044" cy="1172025"/>
                    </a:xfrm>
                    <a:prstGeom prst="rect">
                      <a:avLst/>
                    </a:prstGeom>
                    <a:noFill/>
                    <a:ln>
                      <a:solidFill>
                        <a:schemeClr val="accent1"/>
                      </a:solidFill>
                    </a:ln>
                  </pic:spPr>
                </pic:pic>
              </a:graphicData>
            </a:graphic>
          </wp:inline>
        </w:drawing>
      </w:r>
    </w:p>
    <w:p w14:paraId="0627539E" w14:textId="3CD074D7" w:rsidR="00FB3C4E" w:rsidRPr="00FB3C4E" w:rsidRDefault="00FB3C4E" w:rsidP="004B22D7">
      <w:pPr>
        <w:keepNext/>
        <w:rPr>
          <w:i/>
          <w:sz w:val="16"/>
          <w:szCs w:val="16"/>
        </w:rPr>
      </w:pPr>
      <w:r>
        <w:rPr>
          <w:i/>
          <w:sz w:val="16"/>
          <w:szCs w:val="16"/>
        </w:rPr>
        <w:t xml:space="preserve">                  </w:t>
      </w:r>
      <w:proofErr w:type="gramStart"/>
      <w:r w:rsidRPr="00FB3C4E">
        <w:rPr>
          <w:i/>
          <w:sz w:val="16"/>
          <w:szCs w:val="16"/>
        </w:rPr>
        <w:t>Figure 1.</w:t>
      </w:r>
      <w:proofErr w:type="gramEnd"/>
      <w:r w:rsidRPr="00FB3C4E">
        <w:rPr>
          <w:i/>
          <w:sz w:val="16"/>
          <w:szCs w:val="16"/>
        </w:rPr>
        <w:t xml:space="preserve"> Spill the marbles.    </w:t>
      </w:r>
      <w:r>
        <w:rPr>
          <w:i/>
          <w:sz w:val="16"/>
          <w:szCs w:val="16"/>
        </w:rPr>
        <w:t xml:space="preserve">                                                </w:t>
      </w:r>
      <w:proofErr w:type="gramStart"/>
      <w:r w:rsidRPr="00FB3C4E">
        <w:rPr>
          <w:i/>
          <w:sz w:val="16"/>
          <w:szCs w:val="16"/>
        </w:rPr>
        <w:t>Figure 2.</w:t>
      </w:r>
      <w:proofErr w:type="gramEnd"/>
      <w:r w:rsidRPr="00FB3C4E">
        <w:rPr>
          <w:i/>
          <w:sz w:val="16"/>
          <w:szCs w:val="16"/>
        </w:rPr>
        <w:t xml:space="preserve"> Count the spread-out marbles in 30 cm zones.</w:t>
      </w:r>
    </w:p>
    <w:p w14:paraId="281A0A8F" w14:textId="77777777" w:rsidR="00FB3C4E" w:rsidRDefault="00FB3C4E" w:rsidP="004B22D7">
      <w:pPr>
        <w:keepNext/>
      </w:pPr>
    </w:p>
    <w:p w14:paraId="7555DC8C" w14:textId="77777777" w:rsidR="00141DDD" w:rsidRDefault="00141DDD" w:rsidP="004B22D7">
      <w:pPr>
        <w:keepNext/>
      </w:pPr>
    </w:p>
    <w:p w14:paraId="0A13C6CD" w14:textId="6F86C2FA" w:rsidR="00FB3C4E" w:rsidRDefault="009D617E" w:rsidP="004B22D7">
      <w:pPr>
        <w:keepNext/>
      </w:pPr>
      <w:r>
        <w:t xml:space="preserve">Using </w:t>
      </w:r>
      <w:r w:rsidR="002C4A4F">
        <w:t>the fictional</w:t>
      </w:r>
      <w:r w:rsidR="00AF4C36">
        <w:t>, arbitrary</w:t>
      </w:r>
      <w:r w:rsidR="002C4A4F">
        <w:t xml:space="preserve"> example in </w:t>
      </w:r>
      <w:r>
        <w:t xml:space="preserve">Figure 2, students would record the number of marbles left in each band. They would then subtract the number in the each band from the previous total. Thus, in Figure 2, we can presume there were initially 20 marbles. </w:t>
      </w:r>
      <w:r w:rsidR="002C4A4F">
        <w:t>Students</w:t>
      </w:r>
      <w:r>
        <w:t xml:space="preserve"> subtract 1 at the end of the first band, so there are 20-1=19 marbles left. After the second band, </w:t>
      </w:r>
      <w:r w:rsidR="002C4A4F">
        <w:t>they</w:t>
      </w:r>
      <w:r>
        <w:t xml:space="preserve"> subtract the 7 marbles left there, so we get 19-7=12 marbles, etc. </w:t>
      </w:r>
    </w:p>
    <w:p w14:paraId="0D486152" w14:textId="77777777" w:rsidR="002C4A4F" w:rsidRDefault="002C4A4F" w:rsidP="004B22D7">
      <w:pPr>
        <w:keepNext/>
      </w:pPr>
      <w:bookmarkStart w:id="0" w:name="_GoBack"/>
      <w:bookmarkEnd w:id="0"/>
    </w:p>
    <w:p w14:paraId="657EBFC3" w14:textId="07CCB0B8" w:rsidR="002C4A4F" w:rsidRDefault="002C4A4F" w:rsidP="004B22D7">
      <w:pPr>
        <w:keepNext/>
      </w:pPr>
      <w:r>
        <w:t>The students then make a t</w:t>
      </w:r>
      <w:r w:rsidR="00141DDD">
        <w:t>able and a plot as in Figure 3.</w:t>
      </w:r>
    </w:p>
    <w:p w14:paraId="7D491E61" w14:textId="52649E03" w:rsidR="002C4A4F" w:rsidRDefault="002C4A4F" w:rsidP="004B22D7">
      <w:pPr>
        <w:keepNext/>
      </w:pPr>
      <w:r>
        <w:rPr>
          <w:noProof/>
        </w:rPr>
        <w:drawing>
          <wp:inline distT="0" distB="0" distL="0" distR="0" wp14:anchorId="07483083" wp14:editId="1B4C084C">
            <wp:extent cx="4191000" cy="1837091"/>
            <wp:effectExtent l="19050" t="19050" r="1905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1837091"/>
                    </a:xfrm>
                    <a:prstGeom prst="rect">
                      <a:avLst/>
                    </a:prstGeom>
                    <a:noFill/>
                    <a:ln>
                      <a:solidFill>
                        <a:schemeClr val="accent1"/>
                      </a:solidFill>
                    </a:ln>
                  </pic:spPr>
                </pic:pic>
              </a:graphicData>
            </a:graphic>
          </wp:inline>
        </w:drawing>
      </w:r>
    </w:p>
    <w:p w14:paraId="4EE6FC9D" w14:textId="4FEEFA23" w:rsidR="002C4A4F" w:rsidRPr="002C4A4F" w:rsidRDefault="002C4A4F" w:rsidP="004B22D7">
      <w:pPr>
        <w:keepNext/>
        <w:rPr>
          <w:i/>
          <w:sz w:val="16"/>
          <w:szCs w:val="16"/>
        </w:rPr>
      </w:pPr>
      <w:r>
        <w:rPr>
          <w:sz w:val="16"/>
          <w:szCs w:val="16"/>
        </w:rPr>
        <w:t xml:space="preserve">                                                  </w:t>
      </w:r>
      <w:proofErr w:type="gramStart"/>
      <w:r w:rsidR="00141DDD">
        <w:rPr>
          <w:i/>
          <w:sz w:val="16"/>
          <w:szCs w:val="16"/>
        </w:rPr>
        <w:t>Figure 3.</w:t>
      </w:r>
      <w:proofErr w:type="gramEnd"/>
      <w:r w:rsidR="00141DDD">
        <w:rPr>
          <w:i/>
          <w:sz w:val="16"/>
          <w:szCs w:val="16"/>
        </w:rPr>
        <w:t xml:space="preserve"> Create a d</w:t>
      </w:r>
      <w:r w:rsidRPr="002C4A4F">
        <w:rPr>
          <w:i/>
          <w:sz w:val="16"/>
          <w:szCs w:val="16"/>
        </w:rPr>
        <w:t xml:space="preserve">ata </w:t>
      </w:r>
      <w:r w:rsidR="00141DDD">
        <w:rPr>
          <w:i/>
          <w:sz w:val="16"/>
          <w:szCs w:val="16"/>
        </w:rPr>
        <w:t>t</w:t>
      </w:r>
      <w:r w:rsidRPr="002C4A4F">
        <w:rPr>
          <w:i/>
          <w:sz w:val="16"/>
          <w:szCs w:val="16"/>
        </w:rPr>
        <w:t xml:space="preserve">able and plot. </w:t>
      </w:r>
    </w:p>
    <w:p w14:paraId="32451057" w14:textId="77777777" w:rsidR="002C4A4F" w:rsidRDefault="002C4A4F" w:rsidP="004B22D7">
      <w:pPr>
        <w:keepNext/>
      </w:pPr>
    </w:p>
    <w:p w14:paraId="6193E070" w14:textId="77777777" w:rsidR="00141DDD" w:rsidRDefault="00141DDD" w:rsidP="004B22D7">
      <w:pPr>
        <w:keepNext/>
      </w:pPr>
    </w:p>
    <w:p w14:paraId="29F25C5A" w14:textId="5A813857" w:rsidR="00393918" w:rsidRDefault="002C4A4F" w:rsidP="004B22D7">
      <w:pPr>
        <w:keepNext/>
      </w:pPr>
      <w:r>
        <w:t xml:space="preserve">In the table, the “blank” is for the final result of 0 marbles left; this is rendered as blank so it will not go in the plot, which will be fitted to a negative exponential; a zero will not calculate. The plot shows two ways to get the attenuation length. The first is, using a spreadsheet or graphical analysis program, to introduce an exponential fit. Note that the value at distance 0 cm is fixed in this example since students would know they </w:t>
      </w:r>
      <w:r>
        <w:lastRenderedPageBreak/>
        <w:t>started with 20 marbles: th</w:t>
      </w:r>
      <w:r w:rsidR="00141DDD">
        <w:t>is</w:t>
      </w:r>
      <w:r>
        <w:t xml:space="preserve"> is a choice, not a directive. The fit gave us a function of y = 20e</w:t>
      </w:r>
      <w:r>
        <w:rPr>
          <w:vertAlign w:val="superscript"/>
        </w:rPr>
        <w:t>-0.015x</w:t>
      </w:r>
      <w:r>
        <w:t>. As shown in the figure, 0.015 is 1/</w:t>
      </w:r>
      <w:r>
        <w:rPr>
          <w:rFonts w:ascii="Symbol" w:hAnsi="Symbol"/>
        </w:rPr>
        <w:t></w:t>
      </w:r>
      <w:r>
        <w:t xml:space="preserve"> so </w:t>
      </w:r>
      <w:r>
        <w:rPr>
          <w:rFonts w:ascii="Symbol" w:hAnsi="Symbol"/>
        </w:rPr>
        <w:t></w:t>
      </w:r>
      <w:r>
        <w:t>=</w:t>
      </w:r>
      <w:r w:rsidR="00393918">
        <w:t xml:space="preserve">67 cm according to this method. </w:t>
      </w:r>
    </w:p>
    <w:p w14:paraId="5DF79014" w14:textId="77777777" w:rsidR="00393918" w:rsidRDefault="00393918" w:rsidP="004B22D7">
      <w:pPr>
        <w:keepNext/>
      </w:pPr>
    </w:p>
    <w:p w14:paraId="7606A283" w14:textId="0AB4365E" w:rsidR="002C4A4F" w:rsidRDefault="00393918" w:rsidP="004B22D7">
      <w:pPr>
        <w:keepNext/>
      </w:pPr>
      <w:r>
        <w:t>On the other hand, the plot can be drawn on graph paper and the curve fit made by eye-and-pencil. Assuming students would get about the same curve this way (by no means assured) we have the sample plot-by-hand calculation in blue: the attenuation length is the value of the distance when, according to the plot, the number of remaining marbles is the initial number divided by e.</w:t>
      </w:r>
      <w:r w:rsidR="00141DDD">
        <w:t xml:space="preserve"> Here, the approximate result is </w:t>
      </w:r>
      <w:r w:rsidR="00141DDD">
        <w:rPr>
          <w:rFonts w:ascii="Symbol" w:hAnsi="Symbol"/>
        </w:rPr>
        <w:t></w:t>
      </w:r>
      <w:r w:rsidR="00141DDD">
        <w:t>=65 cm.</w:t>
      </w:r>
    </w:p>
    <w:p w14:paraId="7D5F3098" w14:textId="77777777" w:rsidR="00393918" w:rsidRDefault="00393918" w:rsidP="004B22D7">
      <w:pPr>
        <w:keepNext/>
      </w:pPr>
    </w:p>
    <w:p w14:paraId="4C8B1F4A" w14:textId="1B68AA80" w:rsidR="00393918" w:rsidRPr="002C4A4F" w:rsidRDefault="00393918" w:rsidP="004B22D7">
      <w:pPr>
        <w:keepNext/>
      </w:pPr>
      <w:r>
        <w:t xml:space="preserve">Students can do multiple trials (keeping the number of marbles, the height of the cup, etc. constant) and either </w:t>
      </w:r>
      <w:proofErr w:type="gramStart"/>
      <w:r>
        <w:t>compare</w:t>
      </w:r>
      <w:proofErr w:type="gramEnd"/>
      <w:r>
        <w:t xml:space="preserve"> values of the attenuation length from trial-to-trial or combining all trials to make a master plot.</w:t>
      </w:r>
    </w:p>
    <w:p w14:paraId="6E29FEB0" w14:textId="1272E0E3" w:rsidR="00917140" w:rsidRDefault="00917140" w:rsidP="00636AA5">
      <w:pPr>
        <w:rPr>
          <w:b/>
          <w:smallCaps/>
        </w:rPr>
      </w:pPr>
    </w:p>
    <w:p w14:paraId="5C1CA790" w14:textId="77777777" w:rsidR="00CF0734" w:rsidRDefault="00636AA5" w:rsidP="00636AA5">
      <w:r>
        <w:rPr>
          <w:b/>
          <w:smallCaps/>
        </w:rPr>
        <w:t>Assessment</w:t>
      </w:r>
    </w:p>
    <w:p w14:paraId="34C79147" w14:textId="4853F611" w:rsidR="00F01A70" w:rsidRPr="00201B5C" w:rsidRDefault="00141DDD" w:rsidP="00E858AC">
      <w:r>
        <w:t>Students may be assessed on the plots and their calculations of attenuation length; these are important but not enough. Students should be able to apply their understanding of the attenuation experiment using marbles to explaining how ionizing particles penetrate a material. A good way to do this is to design a cosmic ray experiment to find the attenuation length of cosmic ray muons as they penetrate through an absorber and explain both expected results and the limitations of the experiment.</w:t>
      </w:r>
    </w:p>
    <w:sectPr w:rsidR="00F01A70" w:rsidRPr="00201B5C" w:rsidSect="00B601DC">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9D5"/>
    <w:multiLevelType w:val="hybridMultilevel"/>
    <w:tmpl w:val="243A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0610D"/>
    <w:multiLevelType w:val="hybridMultilevel"/>
    <w:tmpl w:val="0538A9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C8B611D"/>
    <w:multiLevelType w:val="hybridMultilevel"/>
    <w:tmpl w:val="C7D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D61B4"/>
    <w:multiLevelType w:val="hybridMultilevel"/>
    <w:tmpl w:val="F10280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AB71B0B"/>
    <w:multiLevelType w:val="hybridMultilevel"/>
    <w:tmpl w:val="4622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A1321"/>
    <w:multiLevelType w:val="hybridMultilevel"/>
    <w:tmpl w:val="FCC6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FF6C1F"/>
    <w:multiLevelType w:val="hybridMultilevel"/>
    <w:tmpl w:val="408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90688"/>
    <w:multiLevelType w:val="hybridMultilevel"/>
    <w:tmpl w:val="A1B8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F10B0"/>
    <w:multiLevelType w:val="multilevel"/>
    <w:tmpl w:val="243A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5E40465"/>
    <w:multiLevelType w:val="hybridMultilevel"/>
    <w:tmpl w:val="0872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517CAC"/>
    <w:multiLevelType w:val="hybridMultilevel"/>
    <w:tmpl w:val="7052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7"/>
  </w:num>
  <w:num w:numId="5">
    <w:abstractNumId w:val="10"/>
  </w:num>
  <w:num w:numId="6">
    <w:abstractNumId w:val="5"/>
  </w:num>
  <w:num w:numId="7">
    <w:abstractNumId w:val="6"/>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FC"/>
    <w:rsid w:val="00006AF6"/>
    <w:rsid w:val="00027F9D"/>
    <w:rsid w:val="00032A8F"/>
    <w:rsid w:val="00046A87"/>
    <w:rsid w:val="00061D4C"/>
    <w:rsid w:val="000928FB"/>
    <w:rsid w:val="00092EC4"/>
    <w:rsid w:val="000A027F"/>
    <w:rsid w:val="000F28F0"/>
    <w:rsid w:val="00102F4E"/>
    <w:rsid w:val="00114993"/>
    <w:rsid w:val="00130A11"/>
    <w:rsid w:val="00141DDD"/>
    <w:rsid w:val="0014428B"/>
    <w:rsid w:val="00145434"/>
    <w:rsid w:val="00157B0C"/>
    <w:rsid w:val="00175796"/>
    <w:rsid w:val="00194B67"/>
    <w:rsid w:val="00195F0E"/>
    <w:rsid w:val="001B162F"/>
    <w:rsid w:val="001D13D7"/>
    <w:rsid w:val="001E41C1"/>
    <w:rsid w:val="00201B5C"/>
    <w:rsid w:val="00212E2A"/>
    <w:rsid w:val="00221556"/>
    <w:rsid w:val="0022329C"/>
    <w:rsid w:val="00242586"/>
    <w:rsid w:val="002430C0"/>
    <w:rsid w:val="00261F68"/>
    <w:rsid w:val="00275B64"/>
    <w:rsid w:val="002B0B63"/>
    <w:rsid w:val="002B2B01"/>
    <w:rsid w:val="002C0186"/>
    <w:rsid w:val="002C4A4F"/>
    <w:rsid w:val="002C4DD3"/>
    <w:rsid w:val="002D1F7F"/>
    <w:rsid w:val="002D21D7"/>
    <w:rsid w:val="00312C9C"/>
    <w:rsid w:val="00363A2A"/>
    <w:rsid w:val="00364A97"/>
    <w:rsid w:val="003654B9"/>
    <w:rsid w:val="00375D23"/>
    <w:rsid w:val="00391422"/>
    <w:rsid w:val="00393918"/>
    <w:rsid w:val="003A1AF5"/>
    <w:rsid w:val="003B2E74"/>
    <w:rsid w:val="003B40CA"/>
    <w:rsid w:val="003B6729"/>
    <w:rsid w:val="003C3463"/>
    <w:rsid w:val="003E56D8"/>
    <w:rsid w:val="003F3E55"/>
    <w:rsid w:val="00410B8A"/>
    <w:rsid w:val="00414D4A"/>
    <w:rsid w:val="00424EE2"/>
    <w:rsid w:val="00436798"/>
    <w:rsid w:val="004719D4"/>
    <w:rsid w:val="004844EE"/>
    <w:rsid w:val="004B098A"/>
    <w:rsid w:val="004B22D7"/>
    <w:rsid w:val="004C16F0"/>
    <w:rsid w:val="004C49C5"/>
    <w:rsid w:val="004C5EBF"/>
    <w:rsid w:val="004D0C68"/>
    <w:rsid w:val="004D0F72"/>
    <w:rsid w:val="004D1091"/>
    <w:rsid w:val="00500BB7"/>
    <w:rsid w:val="00516926"/>
    <w:rsid w:val="005518FA"/>
    <w:rsid w:val="00577248"/>
    <w:rsid w:val="0058057F"/>
    <w:rsid w:val="005A4C87"/>
    <w:rsid w:val="005C0C8C"/>
    <w:rsid w:val="005E2DEE"/>
    <w:rsid w:val="005E44FC"/>
    <w:rsid w:val="005E70E4"/>
    <w:rsid w:val="005F4ED2"/>
    <w:rsid w:val="005F74BB"/>
    <w:rsid w:val="00605EE6"/>
    <w:rsid w:val="00607793"/>
    <w:rsid w:val="00611218"/>
    <w:rsid w:val="0062426F"/>
    <w:rsid w:val="00627CF3"/>
    <w:rsid w:val="00636AA5"/>
    <w:rsid w:val="006666C5"/>
    <w:rsid w:val="0068202A"/>
    <w:rsid w:val="0068261E"/>
    <w:rsid w:val="006935FF"/>
    <w:rsid w:val="0069656D"/>
    <w:rsid w:val="006972B4"/>
    <w:rsid w:val="006B4B3F"/>
    <w:rsid w:val="006D357E"/>
    <w:rsid w:val="006E27B5"/>
    <w:rsid w:val="006F01EE"/>
    <w:rsid w:val="0070329F"/>
    <w:rsid w:val="007130E2"/>
    <w:rsid w:val="00714FB5"/>
    <w:rsid w:val="007254E7"/>
    <w:rsid w:val="0073553F"/>
    <w:rsid w:val="007358E7"/>
    <w:rsid w:val="007A2882"/>
    <w:rsid w:val="007A361C"/>
    <w:rsid w:val="007A3636"/>
    <w:rsid w:val="007A5BEB"/>
    <w:rsid w:val="007A63E2"/>
    <w:rsid w:val="007C4AFE"/>
    <w:rsid w:val="007D126C"/>
    <w:rsid w:val="007E379F"/>
    <w:rsid w:val="007E71A6"/>
    <w:rsid w:val="008020A6"/>
    <w:rsid w:val="00823360"/>
    <w:rsid w:val="00823CAD"/>
    <w:rsid w:val="0083238B"/>
    <w:rsid w:val="00847637"/>
    <w:rsid w:val="00855DF8"/>
    <w:rsid w:val="00872177"/>
    <w:rsid w:val="00877317"/>
    <w:rsid w:val="008804EE"/>
    <w:rsid w:val="00892652"/>
    <w:rsid w:val="00892EDB"/>
    <w:rsid w:val="008A783B"/>
    <w:rsid w:val="008C7D2E"/>
    <w:rsid w:val="008D44A9"/>
    <w:rsid w:val="008E0E9D"/>
    <w:rsid w:val="008F71EB"/>
    <w:rsid w:val="00901F93"/>
    <w:rsid w:val="0091485E"/>
    <w:rsid w:val="00917140"/>
    <w:rsid w:val="00921B9F"/>
    <w:rsid w:val="00937A0E"/>
    <w:rsid w:val="009469E1"/>
    <w:rsid w:val="00961448"/>
    <w:rsid w:val="00963D4E"/>
    <w:rsid w:val="0096533E"/>
    <w:rsid w:val="009819C3"/>
    <w:rsid w:val="009838D7"/>
    <w:rsid w:val="009A0EE6"/>
    <w:rsid w:val="009B0ED8"/>
    <w:rsid w:val="009B4590"/>
    <w:rsid w:val="009C66E8"/>
    <w:rsid w:val="009D617E"/>
    <w:rsid w:val="009F2638"/>
    <w:rsid w:val="00A015A7"/>
    <w:rsid w:val="00A16F1A"/>
    <w:rsid w:val="00A26486"/>
    <w:rsid w:val="00A32BE3"/>
    <w:rsid w:val="00A45BDE"/>
    <w:rsid w:val="00A50F6D"/>
    <w:rsid w:val="00A63455"/>
    <w:rsid w:val="00A65C75"/>
    <w:rsid w:val="00A931E1"/>
    <w:rsid w:val="00A9328D"/>
    <w:rsid w:val="00A970F1"/>
    <w:rsid w:val="00AC5F24"/>
    <w:rsid w:val="00AD2ED3"/>
    <w:rsid w:val="00AF4C36"/>
    <w:rsid w:val="00AF7698"/>
    <w:rsid w:val="00B10055"/>
    <w:rsid w:val="00B20B7C"/>
    <w:rsid w:val="00B27969"/>
    <w:rsid w:val="00B46B08"/>
    <w:rsid w:val="00B56A33"/>
    <w:rsid w:val="00B601DC"/>
    <w:rsid w:val="00B7500F"/>
    <w:rsid w:val="00B769E5"/>
    <w:rsid w:val="00BC1528"/>
    <w:rsid w:val="00BE103E"/>
    <w:rsid w:val="00BE2C1D"/>
    <w:rsid w:val="00C0369A"/>
    <w:rsid w:val="00C13B3F"/>
    <w:rsid w:val="00C526B3"/>
    <w:rsid w:val="00C52ADC"/>
    <w:rsid w:val="00C60DB3"/>
    <w:rsid w:val="00C64138"/>
    <w:rsid w:val="00C703D2"/>
    <w:rsid w:val="00C8395B"/>
    <w:rsid w:val="00C93272"/>
    <w:rsid w:val="00CC1037"/>
    <w:rsid w:val="00CE1257"/>
    <w:rsid w:val="00CF0734"/>
    <w:rsid w:val="00CF34E2"/>
    <w:rsid w:val="00D2697B"/>
    <w:rsid w:val="00D62121"/>
    <w:rsid w:val="00D63AA7"/>
    <w:rsid w:val="00D65BA2"/>
    <w:rsid w:val="00D71B02"/>
    <w:rsid w:val="00D90D27"/>
    <w:rsid w:val="00DA44C7"/>
    <w:rsid w:val="00DF22DF"/>
    <w:rsid w:val="00E0295A"/>
    <w:rsid w:val="00E11ECD"/>
    <w:rsid w:val="00E23745"/>
    <w:rsid w:val="00E2411D"/>
    <w:rsid w:val="00E52F49"/>
    <w:rsid w:val="00E6201C"/>
    <w:rsid w:val="00E81968"/>
    <w:rsid w:val="00E84EEB"/>
    <w:rsid w:val="00E857E4"/>
    <w:rsid w:val="00E858AC"/>
    <w:rsid w:val="00EB55AD"/>
    <w:rsid w:val="00EC2981"/>
    <w:rsid w:val="00EC55CA"/>
    <w:rsid w:val="00EC7BB6"/>
    <w:rsid w:val="00ED6285"/>
    <w:rsid w:val="00F01A70"/>
    <w:rsid w:val="00F03A79"/>
    <w:rsid w:val="00F400FB"/>
    <w:rsid w:val="00F44679"/>
    <w:rsid w:val="00F46B37"/>
    <w:rsid w:val="00F51637"/>
    <w:rsid w:val="00F64AC6"/>
    <w:rsid w:val="00F72565"/>
    <w:rsid w:val="00F74FE7"/>
    <w:rsid w:val="00F90692"/>
    <w:rsid w:val="00F97396"/>
    <w:rsid w:val="00FB3C4E"/>
    <w:rsid w:val="00FC29C4"/>
    <w:rsid w:val="00FC79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56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Hyperlink">
    <w:name w:val="Hyperlink"/>
    <w:basedOn w:val="DefaultParagraphFont"/>
    <w:uiPriority w:val="99"/>
    <w:unhideWhenUsed/>
    <w:rsid w:val="00EB55AD"/>
    <w:rPr>
      <w:color w:val="0000FF" w:themeColor="hyperlink"/>
      <w:u w:val="single"/>
    </w:rPr>
  </w:style>
  <w:style w:type="paragraph" w:styleId="Caption">
    <w:name w:val="caption"/>
    <w:basedOn w:val="Normal"/>
    <w:next w:val="Normal"/>
    <w:uiPriority w:val="35"/>
    <w:unhideWhenUsed/>
    <w:qFormat/>
    <w:rsid w:val="004B22D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02"/>
    <w:rPr>
      <w:rFonts w:ascii="Times New Roman" w:eastAsia="Calibr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02"/>
    <w:pPr>
      <w:ind w:left="720"/>
      <w:contextualSpacing/>
    </w:pPr>
  </w:style>
  <w:style w:type="paragraph" w:styleId="BodyText">
    <w:name w:val="Body Text"/>
    <w:basedOn w:val="Normal"/>
    <w:link w:val="BodyTextChar"/>
    <w:rsid w:val="00921B9F"/>
    <w:pPr>
      <w:jc w:val="both"/>
    </w:pPr>
    <w:rPr>
      <w:rFonts w:ascii="Times" w:eastAsia="Times" w:hAnsi="Times"/>
      <w:noProof/>
      <w:sz w:val="24"/>
      <w:szCs w:val="20"/>
    </w:rPr>
  </w:style>
  <w:style w:type="character" w:customStyle="1" w:styleId="BodyTextChar">
    <w:name w:val="Body Text Char"/>
    <w:basedOn w:val="DefaultParagraphFont"/>
    <w:link w:val="BodyText"/>
    <w:rsid w:val="00921B9F"/>
    <w:rPr>
      <w:rFonts w:ascii="Times" w:eastAsia="Times" w:hAnsi="Times" w:cs="Times New Roman"/>
      <w:noProof/>
      <w:sz w:val="24"/>
      <w:lang w:eastAsia="en-US"/>
    </w:rPr>
  </w:style>
  <w:style w:type="paragraph" w:styleId="BalloonText">
    <w:name w:val="Balloon Text"/>
    <w:basedOn w:val="Normal"/>
    <w:link w:val="BalloonTextChar"/>
    <w:uiPriority w:val="99"/>
    <w:semiHidden/>
    <w:unhideWhenUsed/>
    <w:rsid w:val="00243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0C0"/>
    <w:rPr>
      <w:rFonts w:ascii="Lucida Grande" w:eastAsia="Calibri" w:hAnsi="Lucida Grande" w:cs="Lucida Grande"/>
      <w:sz w:val="18"/>
      <w:szCs w:val="18"/>
      <w:lang w:eastAsia="en-US"/>
    </w:rPr>
  </w:style>
  <w:style w:type="paragraph" w:styleId="Title">
    <w:name w:val="Title"/>
    <w:basedOn w:val="Normal"/>
    <w:link w:val="TitleChar"/>
    <w:qFormat/>
    <w:rsid w:val="00B7500F"/>
    <w:pPr>
      <w:jc w:val="center"/>
    </w:pPr>
    <w:rPr>
      <w:rFonts w:eastAsia="Times"/>
      <w:b/>
      <w:noProof/>
      <w:sz w:val="28"/>
      <w:szCs w:val="20"/>
    </w:rPr>
  </w:style>
  <w:style w:type="character" w:customStyle="1" w:styleId="TitleChar">
    <w:name w:val="Title Char"/>
    <w:basedOn w:val="DefaultParagraphFont"/>
    <w:link w:val="Title"/>
    <w:rsid w:val="00B7500F"/>
    <w:rPr>
      <w:rFonts w:ascii="Times New Roman" w:eastAsia="Times" w:hAnsi="Times New Roman" w:cs="Times New Roman"/>
      <w:b/>
      <w:noProof/>
      <w:sz w:val="28"/>
      <w:lang w:eastAsia="en-US"/>
    </w:rPr>
  </w:style>
  <w:style w:type="paragraph" w:styleId="Revision">
    <w:name w:val="Revision"/>
    <w:hidden/>
    <w:uiPriority w:val="99"/>
    <w:semiHidden/>
    <w:rsid w:val="00A45BDE"/>
    <w:rPr>
      <w:rFonts w:ascii="Times New Roman" w:eastAsia="Calibri" w:hAnsi="Times New Roman" w:cs="Times New Roman"/>
      <w:sz w:val="22"/>
      <w:szCs w:val="22"/>
      <w:lang w:eastAsia="en-US"/>
    </w:rPr>
  </w:style>
  <w:style w:type="character" w:styleId="Hyperlink">
    <w:name w:val="Hyperlink"/>
    <w:basedOn w:val="DefaultParagraphFont"/>
    <w:uiPriority w:val="99"/>
    <w:unhideWhenUsed/>
    <w:rsid w:val="00EB55AD"/>
    <w:rPr>
      <w:color w:val="0000FF" w:themeColor="hyperlink"/>
      <w:u w:val="single"/>
    </w:rPr>
  </w:style>
  <w:style w:type="paragraph" w:styleId="Caption">
    <w:name w:val="caption"/>
    <w:basedOn w:val="Normal"/>
    <w:next w:val="Normal"/>
    <w:uiPriority w:val="35"/>
    <w:unhideWhenUsed/>
    <w:qFormat/>
    <w:rsid w:val="004B22D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elaby.npl.co.uk/atomic_and_nuclear_physics/4_5/4_5_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rigo.wordpress.com/2008/04/11/calorimeters-for-high-energy-physics-par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ttenuation_length"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Jordan</dc:creator>
  <cp:lastModifiedBy>Kenneth Cecire</cp:lastModifiedBy>
  <cp:revision>8</cp:revision>
  <cp:lastPrinted>2015-09-11T15:27:00Z</cp:lastPrinted>
  <dcterms:created xsi:type="dcterms:W3CDTF">2015-09-10T21:04:00Z</dcterms:created>
  <dcterms:modified xsi:type="dcterms:W3CDTF">2015-09-15T21:06:00Z</dcterms:modified>
</cp:coreProperties>
</file>